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81" w:tblpY="16"/>
        <w:tblW w:w="14737" w:type="dxa"/>
        <w:tblLayout w:type="fixed"/>
        <w:tblLook w:val="0000" w:firstRow="0" w:lastRow="0" w:firstColumn="0" w:lastColumn="0" w:noHBand="0" w:noVBand="0"/>
      </w:tblPr>
      <w:tblGrid>
        <w:gridCol w:w="447"/>
        <w:gridCol w:w="434"/>
        <w:gridCol w:w="957"/>
        <w:gridCol w:w="14"/>
        <w:gridCol w:w="7"/>
        <w:gridCol w:w="3381"/>
        <w:gridCol w:w="284"/>
        <w:gridCol w:w="425"/>
        <w:gridCol w:w="4819"/>
        <w:gridCol w:w="1985"/>
        <w:gridCol w:w="1984"/>
      </w:tblGrid>
      <w:tr w:rsidR="00920F25" w:rsidRPr="00F21684" w14:paraId="0BC1DEC2" w14:textId="41461961" w:rsidTr="007A7349">
        <w:trPr>
          <w:trHeight w:val="170"/>
        </w:trPr>
        <w:tc>
          <w:tcPr>
            <w:tcW w:w="1852" w:type="dxa"/>
            <w:gridSpan w:val="4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  <w:shd w:val="clear" w:color="auto" w:fill="C6BCDC"/>
            <w:vAlign w:val="center"/>
          </w:tcPr>
          <w:p w14:paraId="7873635C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 xml:space="preserve">Item </w:t>
            </w:r>
            <w:r>
              <w:rPr>
                <w:rFonts w:ascii="Helvetica Neue" w:hAnsi="Helvetica Neue" w:cs="Calibri"/>
                <w:sz w:val="20"/>
              </w:rPr>
              <w:t>n</w:t>
            </w:r>
            <w:r w:rsidRPr="00F21684">
              <w:rPr>
                <w:rFonts w:ascii="Helvetica Neue" w:hAnsi="Helvetica Neue" w:cs="Calibri"/>
                <w:sz w:val="20"/>
              </w:rPr>
              <w:t>o.</w:t>
            </w:r>
          </w:p>
        </w:tc>
        <w:tc>
          <w:tcPr>
            <w:tcW w:w="8916" w:type="dxa"/>
            <w:gridSpan w:val="5"/>
            <w:tcBorders>
              <w:top w:val="single" w:sz="12" w:space="0" w:color="auto"/>
              <w:bottom w:val="single" w:sz="24" w:space="0" w:color="auto"/>
            </w:tcBorders>
            <w:shd w:val="clear" w:color="auto" w:fill="C6BCDC"/>
            <w:vAlign w:val="center"/>
          </w:tcPr>
          <w:p w14:paraId="7DB7B5AE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>Checklist item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C6BCDC"/>
            <w:vAlign w:val="center"/>
          </w:tcPr>
          <w:p w14:paraId="39486F3D" w14:textId="5135406C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Location reported</w:t>
            </w:r>
          </w:p>
        </w:tc>
      </w:tr>
      <w:tr w:rsidR="001B0E65" w:rsidRPr="00F21684" w14:paraId="29E48AE2" w14:textId="75B63C10" w:rsidTr="007A7349">
        <w:tc>
          <w:tcPr>
            <w:tcW w:w="14737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6B2B1D7B" w14:textId="6292C2AA" w:rsidR="001B0E65" w:rsidRPr="00F21684" w:rsidRDefault="001B0E6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>Abstract</w:t>
            </w:r>
          </w:p>
        </w:tc>
      </w:tr>
      <w:tr w:rsidR="00920F25" w:rsidRPr="00F21684" w14:paraId="42FEBEE5" w14:textId="7CFFC7F4" w:rsidTr="007A7349">
        <w:tc>
          <w:tcPr>
            <w:tcW w:w="447" w:type="dxa"/>
            <w:vMerge w:val="restart"/>
            <w:tcBorders>
              <w:top w:val="single" w:sz="24" w:space="0" w:color="auto"/>
              <w:left w:val="single" w:sz="4" w:space="0" w:color="auto"/>
            </w:tcBorders>
          </w:tcPr>
          <w:p w14:paraId="3FB0D78B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>1</w:t>
            </w:r>
          </w:p>
        </w:tc>
        <w:tc>
          <w:tcPr>
            <w:tcW w:w="1412" w:type="dxa"/>
            <w:gridSpan w:val="4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E49C85C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a</w:t>
            </w:r>
          </w:p>
        </w:tc>
        <w:tc>
          <w:tcPr>
            <w:tcW w:w="8909" w:type="dxa"/>
            <w:gridSpan w:val="4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85B98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 xml:space="preserve">Identify that the study attempts to emulate a target trial using observational data. State the </w:t>
            </w:r>
            <w:r>
              <w:rPr>
                <w:rFonts w:ascii="Helvetica Neue" w:hAnsi="Helvetica Neue" w:cs="Calibri"/>
                <w:b w:val="0"/>
                <w:bCs/>
                <w:sz w:val="20"/>
              </w:rPr>
              <w:t xml:space="preserve">study </w:t>
            </w: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objectives and briefly summarize the specified target trial.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6D6D2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</w:tr>
      <w:tr w:rsidR="00920F25" w:rsidRPr="00F21684" w14:paraId="602AF735" w14:textId="1242291B" w:rsidTr="007A7349">
        <w:tc>
          <w:tcPr>
            <w:tcW w:w="44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41EE2797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71A1DF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b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BD5EE" w14:textId="0624DF49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Report the data source</w:t>
            </w:r>
            <w:r w:rsidR="006A6A61">
              <w:rPr>
                <w:rFonts w:ascii="Helvetica Neue" w:hAnsi="Helvetica Neue" w:cs="Calibri"/>
                <w:b w:val="0"/>
                <w:bCs/>
                <w:sz w:val="20"/>
              </w:rPr>
              <w:t>s</w:t>
            </w: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 xml:space="preserve"> used for emulation.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FBE36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</w:tr>
      <w:tr w:rsidR="00920F25" w:rsidRPr="00F21684" w14:paraId="1DE48EC1" w14:textId="23C3DF2F" w:rsidTr="007A7349">
        <w:tc>
          <w:tcPr>
            <w:tcW w:w="44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B5A8DBC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FC4B34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c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BE90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Summari</w:t>
            </w:r>
            <w:r>
              <w:rPr>
                <w:rFonts w:ascii="Helvetica Neue" w:hAnsi="Helvetica Neue" w:cs="Calibri"/>
                <w:b w:val="0"/>
                <w:bCs/>
                <w:sz w:val="20"/>
              </w:rPr>
              <w:t>z</w:t>
            </w: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e key assumptions, statistical methods, findings and conclusions.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5E2F8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</w:tr>
      <w:tr w:rsidR="001B0E65" w:rsidRPr="00F21684" w14:paraId="4FB261AE" w14:textId="153AE5DE" w:rsidTr="007A7349">
        <w:tc>
          <w:tcPr>
            <w:tcW w:w="14737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0F912442" w14:textId="26D92125" w:rsidR="001B0E65" w:rsidRPr="00F21684" w:rsidRDefault="001B0E6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>Introduction</w:t>
            </w:r>
          </w:p>
        </w:tc>
      </w:tr>
      <w:tr w:rsidR="00920F25" w:rsidRPr="00F21684" w14:paraId="4F8B86E3" w14:textId="1B23AC0C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095A3059" w14:textId="77777777" w:rsidR="00920F25" w:rsidRPr="00233EE5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233EE5">
              <w:rPr>
                <w:rFonts w:ascii="Helvetica Neue" w:hAnsi="Helvetica Neue" w:cs="Calibri"/>
                <w:sz w:val="20"/>
              </w:rPr>
              <w:t>2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D7B87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Background</w:t>
            </w:r>
            <w:r w:rsidRPr="00F21684" w:rsidDel="00A1702E">
              <w:rPr>
                <w:rFonts w:ascii="Helvetica Neue" w:hAnsi="Helvetica Neue" w:cs="Calibri"/>
                <w:b w:val="0"/>
                <w:bCs/>
                <w:sz w:val="20"/>
              </w:rPr>
              <w:t xml:space="preserve"> 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E8E6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Describe the scientific background of the study and the gap in knowledge.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C12D7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</w:tr>
      <w:tr w:rsidR="00920F25" w:rsidRPr="00647087" w14:paraId="2DF46104" w14:textId="0D8E8508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36C2894F" w14:textId="77777777" w:rsidR="00920F25" w:rsidRPr="00233EE5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233EE5">
              <w:rPr>
                <w:rFonts w:ascii="Helvetica Neue" w:hAnsi="Helvetica Neue" w:cs="Calibri"/>
                <w:sz w:val="20"/>
              </w:rPr>
              <w:t>3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A632E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Causal question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BC07D" w14:textId="77777777" w:rsidR="00920F25" w:rsidRPr="00647087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Summarize</w:t>
            </w:r>
            <w:r w:rsidRPr="00BC3145">
              <w:rPr>
                <w:rFonts w:ascii="Helvetica Neue" w:hAnsi="Helvetica Neue" w:cs="Calibri"/>
                <w:b w:val="0"/>
                <w:bCs/>
                <w:sz w:val="20"/>
              </w:rPr>
              <w:t xml:space="preserve"> the causal question</w:t>
            </w:r>
            <w:r>
              <w:rPr>
                <w:rFonts w:ascii="Helvetica Neue" w:hAnsi="Helvetica Neue" w:cs="Calibri"/>
                <w:b w:val="0"/>
                <w:bCs/>
                <w:sz w:val="2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48B1" w14:textId="77777777" w:rsidR="00920F25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</w:tr>
      <w:tr w:rsidR="00920F25" w:rsidRPr="005F15B2" w14:paraId="4BBEBCE1" w14:textId="36EF3F5B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133A959F" w14:textId="77777777" w:rsidR="00920F25" w:rsidRPr="00233EE5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233EE5">
              <w:rPr>
                <w:rFonts w:ascii="Helvetica Neue" w:hAnsi="Helvetica Neue" w:cs="Calibri"/>
                <w:sz w:val="20"/>
              </w:rPr>
              <w:t>4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AACF5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Rationale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A15AF" w14:textId="77777777" w:rsidR="00920F25" w:rsidRPr="005F15B2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sz w:val="20"/>
              </w:rPr>
            </w:pPr>
            <w:r w:rsidRPr="005F15B2">
              <w:rPr>
                <w:rFonts w:ascii="Helvetica Neue" w:hAnsi="Helvetica Neue" w:cs="Calibri"/>
                <w:b w:val="0"/>
                <w:sz w:val="20"/>
              </w:rPr>
              <w:t xml:space="preserve">Describe the rationale for </w:t>
            </w:r>
            <w:r>
              <w:rPr>
                <w:rFonts w:ascii="Helvetica Neue" w:hAnsi="Helvetica Neue" w:cs="Calibri"/>
                <w:b w:val="0"/>
                <w:sz w:val="20"/>
              </w:rPr>
              <w:t>emulating</w:t>
            </w:r>
            <w:r w:rsidRPr="005F15B2">
              <w:rPr>
                <w:rFonts w:ascii="Helvetica Neue" w:hAnsi="Helvetica Neue" w:cs="Calibri"/>
                <w:b w:val="0"/>
                <w:sz w:val="20"/>
              </w:rPr>
              <w:t xml:space="preserve"> </w:t>
            </w:r>
            <w:r>
              <w:rPr>
                <w:rFonts w:ascii="Helvetica Neue" w:hAnsi="Helvetica Neue" w:cs="Calibri"/>
                <w:b w:val="0"/>
                <w:sz w:val="20"/>
              </w:rPr>
              <w:t xml:space="preserve">a </w:t>
            </w:r>
            <w:r w:rsidRPr="005F15B2">
              <w:rPr>
                <w:rFonts w:ascii="Helvetica Neue" w:hAnsi="Helvetica Neue" w:cs="Calibri"/>
                <w:b w:val="0"/>
                <w:sz w:val="20"/>
              </w:rPr>
              <w:t>target trial with the available data. Cite randomized trials informing the design of the target trial if applicable.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49F2" w14:textId="77777777" w:rsidR="00920F25" w:rsidRPr="005F15B2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sz w:val="20"/>
              </w:rPr>
            </w:pPr>
          </w:p>
        </w:tc>
      </w:tr>
      <w:tr w:rsidR="001B0E65" w:rsidRPr="00F21684" w14:paraId="73ED33BE" w14:textId="7E2AFFAE" w:rsidTr="007A7349">
        <w:tc>
          <w:tcPr>
            <w:tcW w:w="14737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529FA45B" w14:textId="3B66D69A" w:rsidR="001B0E65" w:rsidRPr="00F21684" w:rsidRDefault="001B0E6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Methods</w:t>
            </w:r>
          </w:p>
        </w:tc>
      </w:tr>
      <w:tr w:rsidR="00920F25" w:rsidRPr="00F21684" w14:paraId="798CE1CF" w14:textId="70551ACD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6DE6F895" w14:textId="77777777" w:rsidR="00920F25" w:rsidRPr="00122C09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DB5002" w14:textId="0FC8FC2A" w:rsidR="00920F25" w:rsidRPr="00F21684" w:rsidRDefault="00920F25" w:rsidP="007A7349">
            <w:pPr>
              <w:spacing w:beforeLines="20" w:before="48" w:afterLines="20" w:after="48" w:line="276" w:lineRule="auto"/>
              <w:ind w:right="-111"/>
              <w:rPr>
                <w:rFonts w:ascii="Helvetica Neue" w:hAnsi="Helvetica Neue" w:cs="Calibri"/>
                <w:b/>
                <w:sz w:val="22"/>
                <w:szCs w:val="22"/>
              </w:rPr>
            </w:pPr>
            <w:r w:rsidRPr="00F21684">
              <w:rPr>
                <w:rFonts w:ascii="Helvetica Neue" w:hAnsi="Helvetica Neue" w:cs="Calibri"/>
                <w:bCs/>
                <w:sz w:val="20"/>
              </w:rPr>
              <w:t>Data source</w:t>
            </w:r>
            <w:r w:rsidR="006A6A61">
              <w:rPr>
                <w:rFonts w:ascii="Helvetica Neue" w:hAnsi="Helvetica Neue" w:cs="Calibri"/>
                <w:bCs/>
                <w:sz w:val="20"/>
              </w:rPr>
              <w:t>s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3B84" w14:textId="6AAA13BD" w:rsidR="00920F25" w:rsidRPr="00F21684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2"/>
                <w:szCs w:val="22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Cite the data source</w:t>
            </w:r>
            <w:r w:rsidR="006A6A61">
              <w:rPr>
                <w:rFonts w:ascii="Helvetica Neue" w:hAnsi="Helvetica Neue" w:cs="Calibri"/>
                <w:bCs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 contributing to the analyses and for each one describe the following: original purpose, type, the geographic location</w:t>
            </w:r>
            <w:r w:rsidR="006A6A61">
              <w:rPr>
                <w:rFonts w:ascii="Helvetica Neue" w:hAnsi="Helvetica Neue" w:cs="Calibri"/>
                <w:bCs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, setting and time-period. If relevant, describe how the data were linked or pooled.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22163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11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8D28A2" w:rsidRPr="00F21684" w14:paraId="210E8903" w14:textId="6125C9BA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2CBFBE82" w14:textId="77777777" w:rsidR="008D28A2" w:rsidRPr="00741D7A" w:rsidRDefault="008D28A2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6</w:t>
            </w: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2FC41E4" w14:textId="77777777" w:rsidR="008D28A2" w:rsidRPr="00F21684" w:rsidRDefault="008D28A2" w:rsidP="007A7349">
            <w:pPr>
              <w:pStyle w:val="TableHeader"/>
              <w:spacing w:beforeLines="20" w:before="48" w:afterLines="20" w:after="48" w:line="276" w:lineRule="auto"/>
              <w:ind w:right="-113"/>
              <w:rPr>
                <w:rFonts w:ascii="Helvetica Neue" w:hAnsi="Helvetica Neue" w:cs="Calibri"/>
                <w:sz w:val="22"/>
                <w:szCs w:val="22"/>
              </w:rPr>
            </w:pPr>
            <w:r w:rsidRPr="00F21684">
              <w:rPr>
                <w:rFonts w:ascii="Helvetica Neue" w:hAnsi="Helvetica Neue" w:cs="Calibri"/>
                <w:sz w:val="22"/>
                <w:szCs w:val="22"/>
              </w:rPr>
              <w:t>Target trial specification</w:t>
            </w:r>
          </w:p>
          <w:p w14:paraId="3278984D" w14:textId="77777777" w:rsidR="008D28A2" w:rsidRPr="00F21684" w:rsidRDefault="008D28A2" w:rsidP="007A7349">
            <w:pPr>
              <w:pStyle w:val="TableHeader"/>
              <w:spacing w:beforeLines="20" w:before="48" w:afterLines="20" w:after="48" w:line="276" w:lineRule="auto"/>
              <w:ind w:right="-113"/>
              <w:rPr>
                <w:rFonts w:ascii="Helvetica Neue" w:hAnsi="Helvetica Neue" w:cs="Calibri"/>
                <w:sz w:val="22"/>
                <w:szCs w:val="22"/>
              </w:rPr>
            </w:pP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 xml:space="preserve">Specify the components of the target trial </w:t>
            </w:r>
            <w:r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 xml:space="preserve">protocol </w:t>
            </w: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>that would answer the causal question.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7779EF5" w14:textId="77777777" w:rsidR="008D28A2" w:rsidRDefault="008D28A2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2"/>
                <w:szCs w:val="22"/>
              </w:rPr>
            </w:pPr>
          </w:p>
          <w:p w14:paraId="231A06CE" w14:textId="77777777" w:rsidR="008D28A2" w:rsidRPr="00741D7A" w:rsidRDefault="008D28A2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2"/>
                <w:szCs w:val="22"/>
              </w:rPr>
            </w:pPr>
            <w:r>
              <w:rPr>
                <w:rFonts w:ascii="Helvetica Neue" w:hAnsi="Helvetica Neue" w:cs="Calibri"/>
                <w:sz w:val="20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3D298" w14:textId="77777777" w:rsidR="008D28A2" w:rsidRPr="00F21684" w:rsidRDefault="008D28A2" w:rsidP="007A7349">
            <w:pPr>
              <w:spacing w:beforeLines="20" w:before="48" w:afterLines="20" w:after="48" w:line="276" w:lineRule="auto"/>
              <w:ind w:right="-111"/>
              <w:rPr>
                <w:rFonts w:ascii="Helvetica Neue" w:hAnsi="Helvetica Neue" w:cs="Calibri"/>
                <w:b/>
                <w:sz w:val="22"/>
                <w:szCs w:val="22"/>
              </w:rPr>
            </w:pPr>
            <w:r w:rsidRPr="00F21684">
              <w:rPr>
                <w:rFonts w:ascii="Helvetica Neue" w:hAnsi="Helvetica Neue" w:cs="Calibri"/>
                <w:b/>
                <w:sz w:val="22"/>
                <w:szCs w:val="22"/>
              </w:rPr>
              <w:t>Target trial emulation</w:t>
            </w:r>
          </w:p>
          <w:p w14:paraId="3432EF2E" w14:textId="77777777" w:rsidR="008D28A2" w:rsidRPr="00F21684" w:rsidRDefault="008D28A2" w:rsidP="007A7349">
            <w:pPr>
              <w:spacing w:beforeLines="20" w:before="48" w:afterLines="20" w:after="48" w:line="276" w:lineRule="auto"/>
              <w:ind w:right="-111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Describe how the components of the target trial </w:t>
            </w:r>
            <w:r>
              <w:rPr>
                <w:rFonts w:ascii="Helvetica Neue" w:hAnsi="Helvetica Neue" w:cs="Calibri"/>
                <w:bCs/>
                <w:sz w:val="20"/>
                <w:szCs w:val="20"/>
              </w:rPr>
              <w:t xml:space="preserve">protocol 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were emulated with the observational data, including how all variables were measured or ascertained.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35918" w14:textId="3D073249" w:rsidR="008D28A2" w:rsidRPr="002149CA" w:rsidRDefault="008D28A2" w:rsidP="007A7349">
            <w:pPr>
              <w:spacing w:line="276" w:lineRule="auto"/>
              <w:ind w:right="-113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2149CA">
              <w:rPr>
                <w:rFonts w:ascii="Helvetica Neue" w:hAnsi="Helvetica Neue" w:cs="Calibri"/>
                <w:b/>
                <w:sz w:val="20"/>
                <w:szCs w:val="20"/>
              </w:rPr>
              <w:t xml:space="preserve">Location </w:t>
            </w:r>
            <w:r w:rsidR="00A523C1">
              <w:rPr>
                <w:rFonts w:ascii="Helvetica Neue" w:hAnsi="Helvetica Neue" w:cs="Calibri"/>
                <w:b/>
                <w:sz w:val="20"/>
                <w:szCs w:val="20"/>
              </w:rPr>
              <w:t>i</w:t>
            </w:r>
            <w:r w:rsidR="002149CA" w:rsidRPr="002149CA">
              <w:rPr>
                <w:rFonts w:ascii="Helvetica Neue" w:hAnsi="Helvetica Neue" w:cs="Calibri"/>
                <w:b/>
                <w:sz w:val="20"/>
                <w:szCs w:val="20"/>
              </w:rPr>
              <w:t>tem</w:t>
            </w:r>
            <w:r w:rsidR="00B1234B">
              <w:rPr>
                <w:rFonts w:ascii="Helvetica Neue" w:hAnsi="Helvetica Neue" w:cs="Calibri"/>
                <w:b/>
                <w:sz w:val="20"/>
                <w:szCs w:val="20"/>
              </w:rPr>
              <w:t xml:space="preserve"> </w:t>
            </w:r>
            <w:r w:rsidRPr="002149CA">
              <w:rPr>
                <w:rFonts w:ascii="Helvetica Neue" w:hAnsi="Helvetica Neue" w:cs="Calibri"/>
                <w:b/>
                <w:sz w:val="20"/>
                <w:szCs w:val="20"/>
              </w:rPr>
              <w:t>6</w:t>
            </w:r>
            <w:r w:rsidR="002149CA" w:rsidRPr="002149CA">
              <w:rPr>
                <w:rFonts w:ascii="Helvetica Neue" w:hAnsi="Helvetica Neue" w:cs="Calibri"/>
                <w:b/>
                <w:sz w:val="20"/>
                <w:szCs w:val="20"/>
              </w:rPr>
              <w:t xml:space="preserve"> (specification) reported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8BF63" w14:textId="0A5BD059" w:rsidR="008D28A2" w:rsidRPr="002149CA" w:rsidRDefault="002149CA" w:rsidP="007A7349">
            <w:pPr>
              <w:spacing w:line="276" w:lineRule="auto"/>
              <w:ind w:right="-111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2149CA">
              <w:rPr>
                <w:rFonts w:ascii="Helvetica Neue" w:hAnsi="Helvetica Neue" w:cs="Calibri"/>
                <w:b/>
                <w:sz w:val="20"/>
                <w:szCs w:val="20"/>
              </w:rPr>
              <w:t>Location item</w:t>
            </w:r>
            <w:r>
              <w:rPr>
                <w:rFonts w:ascii="Helvetica Neue" w:hAnsi="Helvetica Neue" w:cs="Calibri"/>
                <w:b/>
                <w:sz w:val="20"/>
                <w:szCs w:val="20"/>
              </w:rPr>
              <w:t xml:space="preserve"> </w:t>
            </w:r>
            <w:r w:rsidRPr="002149CA">
              <w:rPr>
                <w:rFonts w:ascii="Helvetica Neue" w:hAnsi="Helvetica Neue" w:cs="Calibri"/>
                <w:b/>
                <w:sz w:val="20"/>
                <w:szCs w:val="20"/>
              </w:rPr>
              <w:t>7</w:t>
            </w:r>
            <w:r w:rsidR="00B1234B">
              <w:rPr>
                <w:rFonts w:ascii="Helvetica Neue" w:hAnsi="Helvetica Neue" w:cs="Calibri"/>
                <w:b/>
                <w:sz w:val="20"/>
                <w:szCs w:val="20"/>
              </w:rPr>
              <w:t xml:space="preserve"> </w:t>
            </w:r>
            <w:r w:rsidRPr="002149CA">
              <w:rPr>
                <w:rFonts w:ascii="Helvetica Neue" w:hAnsi="Helvetica Neue" w:cs="Calibri"/>
                <w:b/>
                <w:sz w:val="20"/>
                <w:szCs w:val="20"/>
              </w:rPr>
              <w:t>(emulation) reported</w:t>
            </w:r>
          </w:p>
        </w:tc>
      </w:tr>
      <w:tr w:rsidR="002149CA" w:rsidRPr="00F21684" w14:paraId="28087548" w14:textId="3AF6254A" w:rsidTr="007A7349">
        <w:trPr>
          <w:trHeight w:val="172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45AAEEA3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91C60C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 xml:space="preserve">Eligibility </w:t>
            </w:r>
            <w:r>
              <w:rPr>
                <w:rFonts w:ascii="Helvetica Neue" w:hAnsi="Helvetica Neue" w:cs="Calibri"/>
                <w:sz w:val="20"/>
              </w:rPr>
              <w:t>c</w:t>
            </w:r>
            <w:r w:rsidRPr="00F21684">
              <w:rPr>
                <w:rFonts w:ascii="Helvetica Neue" w:hAnsi="Helvetica Neue" w:cs="Calibri"/>
                <w:sz w:val="20"/>
              </w:rPr>
              <w:t>riteria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7843C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48F5BF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 xml:space="preserve">Eligibility </w:t>
            </w:r>
            <w:r>
              <w:rPr>
                <w:rFonts w:ascii="Helvetica Neue" w:hAnsi="Helvetica Neue" w:cs="Calibri"/>
                <w:sz w:val="20"/>
              </w:rPr>
              <w:t>c</w:t>
            </w:r>
            <w:r w:rsidRPr="00F21684">
              <w:rPr>
                <w:rFonts w:ascii="Helvetica Neue" w:hAnsi="Helvetica Neue" w:cs="Calibri"/>
                <w:sz w:val="20"/>
              </w:rPr>
              <w:t>riteria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20203AF" w14:textId="3206E394" w:rsidR="001C32C8" w:rsidRPr="00F21684" w:rsidRDefault="001C32C8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016985" w14:textId="0FDEA299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</w:tr>
      <w:tr w:rsidR="00A523C1" w:rsidRPr="00F21684" w14:paraId="4D4F853D" w14:textId="198B6282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67881D47" w14:textId="77777777" w:rsidR="00A523C1" w:rsidRPr="00F21684" w:rsidRDefault="00A523C1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809A0" w14:textId="77777777" w:rsidR="00A523C1" w:rsidRPr="00F21684" w:rsidRDefault="00A523C1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 xml:space="preserve">a 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F64159" w14:textId="77777777" w:rsidR="00A523C1" w:rsidRPr="00F21684" w:rsidRDefault="00A523C1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>Describe the eligibility criteria.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35E7B2" w14:textId="77777777" w:rsidR="00A523C1" w:rsidRPr="00F21684" w:rsidRDefault="00A523C1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A0674E0" w14:textId="77777777" w:rsidR="00A523C1" w:rsidRPr="00F21684" w:rsidRDefault="00A523C1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a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8DB6" w14:textId="77777777" w:rsidR="00A523C1" w:rsidRPr="00F21684" w:rsidRDefault="00A523C1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Describe how the eligibility criteria were operationalized with the data.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F1B93" w14:textId="77777777" w:rsidR="00A523C1" w:rsidRPr="00F21684" w:rsidRDefault="00A523C1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E041B" w14:textId="1907C78D" w:rsidR="00A523C1" w:rsidRPr="00F21684" w:rsidRDefault="00A523C1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2149CA" w:rsidRPr="00F21684" w14:paraId="04BFB188" w14:textId="13138897" w:rsidTr="007A7349">
        <w:trPr>
          <w:trHeight w:val="283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7EB7543E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7BB9E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 xml:space="preserve">Treatment </w:t>
            </w: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trategies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58838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7B4CC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 xml:space="preserve">Treatment </w:t>
            </w: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trategies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E08CE" w14:textId="77777777" w:rsidR="001C32C8" w:rsidRPr="00F21684" w:rsidRDefault="001C32C8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BB83F" w14:textId="11025D32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</w:tr>
      <w:tr w:rsidR="002149CA" w:rsidRPr="00F21684" w14:paraId="487BFA8F" w14:textId="70BBAE24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490A6375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64A0F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b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3F106" w14:textId="4B0C7C1C" w:rsidR="001C32C8" w:rsidRPr="001C32C8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>Describe the treatment strategies that would be compared.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24945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7A1D0F4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b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A0843" w14:textId="77777777" w:rsidR="002149CA" w:rsidRPr="00F21684" w:rsidRDefault="002149CA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Describe how the treatment strategies were operationalized with the data.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B1B967" w14:textId="77777777" w:rsidR="002149CA" w:rsidRPr="00F21684" w:rsidRDefault="002149CA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49E6D" w14:textId="153D2499" w:rsidR="002149CA" w:rsidRPr="00F21684" w:rsidRDefault="002149CA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2149CA" w:rsidRPr="00F21684" w14:paraId="66718AAD" w14:textId="5C0AF648" w:rsidTr="007A7349">
        <w:trPr>
          <w:trHeight w:val="273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57482254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9DD51" w14:textId="3C84F431" w:rsidR="00D64567" w:rsidRPr="001867A6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 xml:space="preserve">Assignment </w:t>
            </w: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p</w:t>
            </w: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rocedures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C1602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43AA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 xml:space="preserve">Assignment </w:t>
            </w: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p</w:t>
            </w: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rocedures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AB8BA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71C12" w14:textId="643B9E09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</w:tr>
      <w:tr w:rsidR="002149CA" w:rsidRPr="00F21684" w14:paraId="289BEB7B" w14:textId="3E998425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2CE1F859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13E94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c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AA235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Report</w:t>
            </w: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 xml:space="preserve"> that eligible individuals would be randomly assigned to treatment strategies and may be aware of their treatment allocation.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BDC16A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0B1EA96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c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11F55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Describe how assignment to treatment strategies was operationalized with the data.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AC80C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6F4D4B" w14:textId="5FE37DB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2149CA" w:rsidRPr="00F21684" w14:paraId="1B1C18D9" w14:textId="66C01990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00A58655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F2AA4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Follow-up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3C585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72DB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Follow-up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3B44F6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8F70" w14:textId="7FEF1D12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</w:tr>
      <w:tr w:rsidR="002149CA" w:rsidRPr="00F21684" w14:paraId="43A97B3C" w14:textId="4BD3A49D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1FF1F5C8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EAEEF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d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9BFEB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 xml:space="preserve">Clarify that follow-up would start at </w:t>
            </w:r>
            <w:r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 xml:space="preserve">time of </w:t>
            </w:r>
            <w:r w:rsidRPr="00F21684">
              <w:rPr>
                <w:rFonts w:ascii="Helvetica Neue" w:hAnsi="Helvetica Neue" w:cs="Calibri"/>
                <w:b w:val="0"/>
                <w:bCs/>
                <w:color w:val="000000"/>
                <w:sz w:val="20"/>
              </w:rPr>
              <w:t>assignment to the treatment strategies. Specify when follow-up would end.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8483F2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9C6B222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d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C8650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>Clarify that follow-up start</w:t>
            </w:r>
            <w:r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>s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 xml:space="preserve"> at </w:t>
            </w:r>
            <w:r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 xml:space="preserve">the time individuals were 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>assign</w:t>
            </w:r>
            <w:r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>ed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 xml:space="preserve"> to the treatment strategies. 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Describe how the end of follow-up was operationalized with the data.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2ED1D4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5F0B0E" w14:textId="0304E76C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</w:p>
        </w:tc>
      </w:tr>
      <w:tr w:rsidR="002149CA" w:rsidRPr="00F21684" w14:paraId="7F5FEBED" w14:textId="0133C000" w:rsidTr="007A7349">
        <w:trPr>
          <w:trHeight w:val="217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57E99446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A155A" w14:textId="1814E326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Outcome</w:t>
            </w:r>
            <w:r w:rsidR="006A6A61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1E1F4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639AF" w14:textId="5F8A67C1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Outcome</w:t>
            </w:r>
            <w:r w:rsidR="006A6A61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742416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5ECC" w14:textId="1B298230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</w:p>
        </w:tc>
      </w:tr>
      <w:tr w:rsidR="002149CA" w:rsidRPr="00F21684" w14:paraId="492584B6" w14:textId="3023213C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1DEADEF5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81A38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e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2BF8B" w14:textId="39517B4B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sz w:val="20"/>
              </w:rPr>
              <w:t>Describe the outcome</w:t>
            </w:r>
            <w:r w:rsidR="006A6A61">
              <w:rPr>
                <w:rFonts w:ascii="Helvetica Neue" w:hAnsi="Helvetica Neue" w:cs="Calibri"/>
                <w:b w:val="0"/>
                <w:sz w:val="20"/>
              </w:rPr>
              <w:t>s</w:t>
            </w:r>
            <w:r w:rsidRPr="00F21684">
              <w:rPr>
                <w:rFonts w:ascii="Helvetica Neue" w:hAnsi="Helvetica Neue" w:cs="Calibri"/>
                <w:b w:val="0"/>
                <w:sz w:val="20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CB123D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87605C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89E16" w14:textId="733F9475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Describe how the outcome</w:t>
            </w:r>
            <w:r w:rsidR="006A6A61">
              <w:rPr>
                <w:rFonts w:ascii="Helvetica Neue" w:hAnsi="Helvetica Neue" w:cs="Calibri"/>
                <w:bCs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 were operationalized with the data.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A52688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BEC2BA" w14:textId="402F4CE1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2149CA" w:rsidRPr="006E0081" w14:paraId="69A20115" w14:textId="4820DA53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3F612856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54C81" w14:textId="528DFC51" w:rsidR="002149CA" w:rsidRPr="006E0081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</w:rPr>
              <w:t>Causal contrast</w:t>
            </w:r>
            <w:r w:rsidR="006A6A61">
              <w:rPr>
                <w:rFonts w:ascii="Helvetica Neue" w:hAnsi="Helvetica Neue" w:cs="Calibri"/>
                <w:bCs/>
                <w:sz w:val="20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49B80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E3E89" w14:textId="519323A0" w:rsidR="002149CA" w:rsidRPr="006E0081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</w:rPr>
              <w:t>Causal contrast</w:t>
            </w:r>
            <w:r w:rsidR="006A6A61">
              <w:rPr>
                <w:rFonts w:ascii="Helvetica Neue" w:hAnsi="Helvetica Neue" w:cs="Calibri"/>
                <w:bCs/>
                <w:sz w:val="20"/>
              </w:rPr>
              <w:t>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C6141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46BA9" w14:textId="17B8ED82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</w:rPr>
            </w:pPr>
          </w:p>
        </w:tc>
      </w:tr>
      <w:tr w:rsidR="002149CA" w:rsidRPr="00F21684" w14:paraId="63C964F2" w14:textId="0F5FCB5C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07107160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A3530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f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72696" w14:textId="41E78D3F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sz w:val="20"/>
              </w:rPr>
              <w:t>Describe the causal contrast</w:t>
            </w:r>
            <w:r w:rsidR="006A6A61">
              <w:rPr>
                <w:rFonts w:ascii="Helvetica Neue" w:hAnsi="Helvetica Neue" w:cs="Calibri"/>
                <w:b w:val="0"/>
                <w:sz w:val="20"/>
              </w:rPr>
              <w:t>s</w:t>
            </w:r>
            <w:r w:rsidRPr="00F21684">
              <w:rPr>
                <w:rFonts w:ascii="Helvetica Neue" w:hAnsi="Helvetica Neue" w:cs="Calibri"/>
                <w:b w:val="0"/>
                <w:sz w:val="20"/>
              </w:rPr>
              <w:t xml:space="preserve"> of interest, including effect measure</w:t>
            </w:r>
            <w:r w:rsidR="006A6A61">
              <w:rPr>
                <w:rFonts w:ascii="Helvetica Neue" w:hAnsi="Helvetica Neue" w:cs="Calibri"/>
                <w:b w:val="0"/>
                <w:sz w:val="20"/>
              </w:rPr>
              <w:t>s</w:t>
            </w:r>
            <w:r w:rsidRPr="00F21684">
              <w:rPr>
                <w:rFonts w:ascii="Helvetica Neue" w:hAnsi="Helvetica Neue" w:cs="Calibri"/>
                <w:b w:val="0"/>
                <w:sz w:val="20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D03284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E2ECCB1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f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F7ADE" w14:textId="0AF7C48A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Describe</w:t>
            </w:r>
            <w:r>
              <w:rPr>
                <w:rFonts w:ascii="Helvetica Neue" w:hAnsi="Helvetica Neue" w:cs="Calibri"/>
                <w:bCs/>
                <w:sz w:val="20"/>
                <w:szCs w:val="20"/>
              </w:rPr>
              <w:t xml:space="preserve"> how 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the causal contrast</w:t>
            </w:r>
            <w:r w:rsidR="006A6A61">
              <w:rPr>
                <w:rFonts w:ascii="Helvetica Neue" w:hAnsi="Helvetica Neue" w:cs="Calibri"/>
                <w:bCs/>
                <w:sz w:val="20"/>
                <w:szCs w:val="20"/>
              </w:rPr>
              <w:t>s</w:t>
            </w:r>
            <w:r>
              <w:rPr>
                <w:rFonts w:ascii="Helvetica Neue" w:hAnsi="Helvetica Neue" w:cs="Calibri"/>
                <w:bCs/>
                <w:sz w:val="20"/>
                <w:szCs w:val="20"/>
              </w:rPr>
              <w:t xml:space="preserve"> were operationalized with the data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, including effect measure</w:t>
            </w:r>
            <w:r w:rsidR="006A6A61">
              <w:rPr>
                <w:rFonts w:ascii="Helvetica Neue" w:hAnsi="Helvetica Neue" w:cs="Calibri"/>
                <w:bCs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49D897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09549F" w14:textId="78A6AD0E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2149CA" w:rsidRPr="00F21684" w14:paraId="51E6A522" w14:textId="01187A02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40329100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174DB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  <w:lang w:val="en-GB"/>
              </w:rPr>
            </w:pPr>
            <w:r w:rsidRPr="00F21684">
              <w:rPr>
                <w:rFonts w:ascii="Helvetica Neue" w:hAnsi="Helvetica Neue" w:cs="Calibri"/>
                <w:b/>
                <w:sz w:val="20"/>
                <w:szCs w:val="20"/>
              </w:rPr>
              <w:t>Identifying assumptions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CD6D1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9E0ED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  <w:lang w:val="en-GB"/>
              </w:rPr>
            </w:pPr>
            <w:r w:rsidRPr="00F21684">
              <w:rPr>
                <w:rFonts w:ascii="Helvetica Neue" w:hAnsi="Helvetica Neue" w:cs="Calibri"/>
                <w:b/>
                <w:sz w:val="20"/>
                <w:szCs w:val="20"/>
              </w:rPr>
              <w:t>Identifying assumptions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ADEA7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D5F3E" w14:textId="61DD87AD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</w:tr>
      <w:tr w:rsidR="002149CA" w:rsidRPr="0052124F" w14:paraId="21391C6B" w14:textId="5E1C3615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1859FCAB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EF480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115"/>
              <w:rPr>
                <w:rFonts w:ascii="Helvetica Neue" w:hAnsi="Helvetica Neue" w:cs="Calibri"/>
                <w:b w:val="0"/>
                <w:sz w:val="20"/>
              </w:rPr>
            </w:pPr>
            <w:r>
              <w:rPr>
                <w:rFonts w:ascii="Helvetica Neue" w:hAnsi="Helvetica Neue" w:cs="Calibri"/>
                <w:b w:val="0"/>
                <w:sz w:val="20"/>
              </w:rPr>
              <w:t>g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6BE2C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sz w:val="20"/>
              </w:rPr>
              <w:t>Describe assumptions that would be made to identify each causal estimand. Describe the variables, if any, related to these assumptions.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A787F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D8A2A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242"/>
              <w:rPr>
                <w:rFonts w:ascii="Helvetica Neue" w:hAnsi="Helvetica Neue" w:cs="Calibri"/>
                <w:b w:val="0"/>
                <w:sz w:val="20"/>
              </w:rPr>
            </w:pPr>
            <w:proofErr w:type="spellStart"/>
            <w:proofErr w:type="gramStart"/>
            <w:r>
              <w:rPr>
                <w:rFonts w:ascii="Helvetica Neue" w:hAnsi="Helvetica Neue" w:cs="Calibri"/>
                <w:b w:val="0"/>
                <w:sz w:val="20"/>
              </w:rPr>
              <w:t>g.i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A21A1" w14:textId="77777777" w:rsidR="002149CA" w:rsidRPr="0052124F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  <w:r w:rsidRPr="00301D4B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 xml:space="preserve">For each causal estimand, describe assumptions made to </w:t>
            </w:r>
            <w:r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>identify</w:t>
            </w:r>
            <w:r w:rsidRPr="00301D4B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 xml:space="preserve"> it, including assumptions regarding baseline confounding due to lack of randomization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065DD" w14:textId="77777777" w:rsidR="002149CA" w:rsidRPr="00301D4B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53A781" w14:textId="715C6F22" w:rsidR="002149CA" w:rsidRPr="00301D4B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</w:p>
        </w:tc>
      </w:tr>
      <w:tr w:rsidR="00920F25" w14:paraId="6941A01A" w14:textId="35AF0A1E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2704032C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A81B4" w14:textId="77777777" w:rsidR="00920F25" w:rsidRDefault="00920F25" w:rsidP="007A7349">
            <w:pPr>
              <w:pStyle w:val="TableHeader"/>
              <w:spacing w:beforeLines="20" w:before="48" w:afterLines="20" w:after="48" w:line="276" w:lineRule="auto"/>
              <w:ind w:right="-115"/>
              <w:rPr>
                <w:rFonts w:ascii="Helvetica Neue" w:hAnsi="Helvetica Neue" w:cs="Calibri"/>
                <w:b w:val="0"/>
                <w:sz w:val="20"/>
              </w:rPr>
            </w:pP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EC49D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975ED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DFC75" w14:textId="77777777" w:rsidR="00920F25" w:rsidRDefault="00920F25" w:rsidP="007A7349">
            <w:pPr>
              <w:pStyle w:val="TableHeader"/>
              <w:spacing w:beforeLines="20" w:before="48" w:afterLines="20" w:after="48" w:line="276" w:lineRule="auto"/>
              <w:ind w:right="-242"/>
              <w:rPr>
                <w:rFonts w:ascii="Helvetica Neue" w:hAnsi="Helvetica Neue" w:cs="Calibri"/>
                <w:b w:val="0"/>
                <w:sz w:val="20"/>
              </w:rPr>
            </w:pPr>
            <w:proofErr w:type="spellStart"/>
            <w:proofErr w:type="gramStart"/>
            <w:r>
              <w:rPr>
                <w:rFonts w:ascii="Helvetica Neue" w:hAnsi="Helvetica Neue" w:cs="Calibri"/>
                <w:b w:val="0"/>
                <w:sz w:val="20"/>
              </w:rPr>
              <w:t>g.ii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FBFB" w14:textId="77777777" w:rsidR="00920F25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  <w:r w:rsidRPr="00301D4B"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  <w:t>Describe how the variables related to these assumptions were operationalized with the data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1DA247D1" w14:textId="77777777" w:rsidR="00920F25" w:rsidRPr="00301D4B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3E11D" w14:textId="721EAB65" w:rsidR="00920F25" w:rsidRPr="00301D4B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  <w:lang w:val="en-GB"/>
              </w:rPr>
            </w:pPr>
          </w:p>
        </w:tc>
      </w:tr>
      <w:tr w:rsidR="002149CA" w:rsidRPr="00F21684" w14:paraId="0B946AF4" w14:textId="0398A3F3" w:rsidTr="007A7349">
        <w:trPr>
          <w:trHeight w:val="227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15A7F012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1A838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sz w:val="20"/>
                <w:szCs w:val="20"/>
              </w:rPr>
              <w:t>Data analysis plan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F69B3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6CD72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sz w:val="20"/>
                <w:szCs w:val="20"/>
              </w:rPr>
              <w:t>Data analysis plan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E3397" w14:textId="77777777" w:rsidR="002149CA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</w:pPr>
          </w:p>
          <w:p w14:paraId="4BE3930D" w14:textId="77777777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655CF" w14:textId="20F75779" w:rsidR="002149CA" w:rsidRPr="00F21684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sz w:val="20"/>
                <w:szCs w:val="20"/>
              </w:rPr>
            </w:pPr>
          </w:p>
        </w:tc>
      </w:tr>
      <w:tr w:rsidR="002149CA" w:rsidRPr="00BC3145" w14:paraId="1F4664BC" w14:textId="6E5FD1FF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57D7D2A1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848FA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>
              <w:rPr>
                <w:rFonts w:ascii="Helvetica Neue" w:hAnsi="Helvetica Neue" w:cs="Calibri"/>
                <w:b w:val="0"/>
                <w:bCs/>
                <w:sz w:val="20"/>
              </w:rPr>
              <w:t>h</w:t>
            </w: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4542B" w14:textId="77777777" w:rsidR="002149CA" w:rsidRPr="0013109B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iCs/>
                <w:sz w:val="20"/>
              </w:rPr>
            </w:pPr>
            <w:r w:rsidRPr="00BC3145">
              <w:rPr>
                <w:rFonts w:ascii="Helvetica Neue" w:hAnsi="Helvetica Neue" w:cs="Calibri"/>
                <w:b w:val="0"/>
                <w:bCs/>
                <w:iCs/>
                <w:sz w:val="20"/>
              </w:rPr>
              <w:t xml:space="preserve">For each causal estimand, describe the data analysis </w:t>
            </w:r>
            <w:r>
              <w:rPr>
                <w:rFonts w:ascii="Helvetica Neue" w:hAnsi="Helvetica Neue" w:cs="Calibri"/>
                <w:b w:val="0"/>
                <w:bCs/>
                <w:iCs/>
                <w:sz w:val="20"/>
              </w:rPr>
              <w:t>procedures and any associated statistical</w:t>
            </w:r>
            <w:r w:rsidRPr="00BC3145">
              <w:rPr>
                <w:rFonts w:ascii="Helvetica Neue" w:hAnsi="Helvetica Neue" w:cs="Calibri"/>
                <w:b w:val="0"/>
                <w:bCs/>
                <w:iCs/>
                <w:sz w:val="20"/>
              </w:rPr>
              <w:t xml:space="preserve"> modelling assumptions, </w:t>
            </w:r>
            <w:r>
              <w:rPr>
                <w:rFonts w:ascii="Helvetica Neue" w:hAnsi="Helvetica Neue" w:cs="Calibri"/>
                <w:b w:val="0"/>
                <w:bCs/>
                <w:iCs/>
                <w:sz w:val="20"/>
              </w:rPr>
              <w:t>including approaches for handling</w:t>
            </w:r>
            <w:r w:rsidRPr="00BC3145">
              <w:rPr>
                <w:rFonts w:ascii="Helvetica Neue" w:hAnsi="Helvetica Neue" w:cs="Calibri"/>
                <w:b w:val="0"/>
                <w:bCs/>
                <w:iCs/>
                <w:sz w:val="20"/>
              </w:rPr>
              <w:t xml:space="preserve"> missing data.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DDC0B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F9DE4" w14:textId="77777777" w:rsidR="002149CA" w:rsidRPr="00F21684" w:rsidRDefault="002149CA" w:rsidP="007A7349">
            <w:pPr>
              <w:pStyle w:val="TableHeader"/>
              <w:spacing w:beforeLines="20" w:before="48" w:afterLines="20" w:after="48" w:line="276" w:lineRule="auto"/>
              <w:ind w:right="-608"/>
              <w:rPr>
                <w:rFonts w:ascii="Helvetica Neue" w:hAnsi="Helvetica Neue" w:cs="Calibri"/>
                <w:b w:val="0"/>
                <w:bCs/>
                <w:sz w:val="20"/>
              </w:rPr>
            </w:pPr>
            <w:proofErr w:type="spellStart"/>
            <w:proofErr w:type="gramStart"/>
            <w:r>
              <w:rPr>
                <w:rFonts w:ascii="Helvetica Neue" w:hAnsi="Helvetica Neue" w:cs="Calibri"/>
                <w:b w:val="0"/>
                <w:bCs/>
                <w:sz w:val="20"/>
              </w:rPr>
              <w:t>h</w:t>
            </w: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.i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8EC1A" w14:textId="77777777" w:rsidR="002149CA" w:rsidRPr="00BC3145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</w:pPr>
            <w:r w:rsidRPr="00BC3145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 xml:space="preserve">For each causal estimand, describe the data analysis </w:t>
            </w:r>
            <w:r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 xml:space="preserve">procedures and any associated statistical </w:t>
            </w:r>
            <w:r w:rsidRPr="00BC3145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 xml:space="preserve">modelling assumptions, </w:t>
            </w:r>
            <w:r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 xml:space="preserve">including approaches for handling </w:t>
            </w:r>
            <w:r w:rsidRPr="00BC3145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>missing data.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B2E6AB" w14:textId="77777777" w:rsidR="002149CA" w:rsidRPr="00BC3145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80651" w14:textId="56961BBC" w:rsidR="002149CA" w:rsidRPr="00BC3145" w:rsidRDefault="002149CA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20F25" w:rsidRPr="00F21684" w14:paraId="3ED57F8A" w14:textId="4C60C0AC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6A93381E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CBD1A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43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F5EFF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1A3B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708BF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8"/>
              <w:rPr>
                <w:rFonts w:ascii="Helvetica Neue" w:hAnsi="Helvetica Neue" w:cs="Calibri"/>
                <w:b w:val="0"/>
                <w:bCs/>
                <w:sz w:val="20"/>
              </w:rPr>
            </w:pPr>
            <w:proofErr w:type="spellStart"/>
            <w:proofErr w:type="gramStart"/>
            <w:r>
              <w:rPr>
                <w:rFonts w:ascii="Helvetica Neue" w:hAnsi="Helvetica Neue" w:cs="Calibri"/>
                <w:b w:val="0"/>
                <w:bCs/>
                <w:sz w:val="20"/>
              </w:rPr>
              <w:t>h</w:t>
            </w: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.ii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773E1" w14:textId="77777777" w:rsidR="00920F25" w:rsidRPr="00F21684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For each causal estimand, describe any additional analyses conducted to assess the </w:t>
            </w:r>
            <w:r>
              <w:rPr>
                <w:rFonts w:ascii="Helvetica Neue" w:hAnsi="Helvetica Neue" w:cs="Calibri"/>
                <w:bCs/>
                <w:sz w:val="20"/>
                <w:szCs w:val="20"/>
              </w:rPr>
              <w:t>sensitivity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 of the results to </w:t>
            </w:r>
            <w:r>
              <w:rPr>
                <w:rFonts w:ascii="Helvetica Neue" w:hAnsi="Helvetica Neue" w:cs="Calibri"/>
                <w:bCs/>
                <w:sz w:val="20"/>
                <w:szCs w:val="20"/>
              </w:rPr>
              <w:t xml:space="preserve">the choice of operationalizations, 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assumptions and analysis.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4BAFDEA6" w14:textId="77777777" w:rsidR="00920F25" w:rsidRPr="00F21684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C54EF" w14:textId="7C044AA0" w:rsidR="00920F25" w:rsidRPr="00F21684" w:rsidRDefault="00920F2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1B0E65" w:rsidRPr="00F21684" w14:paraId="27325418" w14:textId="66855666" w:rsidTr="007A7349">
        <w:tc>
          <w:tcPr>
            <w:tcW w:w="14737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24507760" w14:textId="539C53FC" w:rsidR="001B0E65" w:rsidRPr="00F21684" w:rsidRDefault="001B0E65" w:rsidP="007A7349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Results</w:t>
            </w:r>
          </w:p>
        </w:tc>
      </w:tr>
      <w:tr w:rsidR="00437EB0" w:rsidRPr="00F21684" w14:paraId="661181FF" w14:textId="4D9F04E7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50D0E9D2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8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6F39A" w14:textId="5162F6D0" w:rsidR="00920F25" w:rsidRPr="005A21C9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sz w:val="20"/>
              </w:rPr>
            </w:pPr>
            <w:r w:rsidRPr="0052124F">
              <w:rPr>
                <w:rFonts w:ascii="Helvetica Neue" w:hAnsi="Helvetica Neue" w:cs="Calibri"/>
                <w:b w:val="0"/>
                <w:sz w:val="20"/>
              </w:rPr>
              <w:t>Participant selection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64BE" w14:textId="2998C812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Report numbers of individuals assessed for eligibility, eligible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,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assigned to each treatment strategy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.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A flow diagram is strongly recommended.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EF5A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53E28A94" w14:textId="384D701F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48B4FD96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9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71372F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108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Baseline data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F0228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Describe the distribution of 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characteristics of individuals at baseline, by treatment strategy.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37CC" w14:textId="77777777" w:rsidR="00920F25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773A88E1" w14:textId="211BCEB5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34EB25A2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10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0F97D6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Follow-up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0BA5E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ummarize length of follow-up and describe reasons for end of follow-up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for each treatment strategy and causal contrast.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5AF99" w14:textId="77777777" w:rsidR="00920F25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59529F32" w14:textId="688742FC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1BA20CB0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11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CD7376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Missing data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34033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Describe the frequency of missing data in all variables, by treatment strategy when applicable.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1B73B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5CDB91F0" w14:textId="4164AEB6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51B2239E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12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0D582A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Outcomes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C0F16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3A083C">
              <w:rPr>
                <w:rFonts w:ascii="Helvetica Neue" w:hAnsi="Helvetica Neue" w:cs="Calibri"/>
                <w:color w:val="000000"/>
                <w:sz w:val="20"/>
                <w:szCs w:val="20"/>
                <w:lang w:val="en-GB"/>
              </w:rPr>
              <w:t xml:space="preserve">Describe the frequency or distribution of each outcome, 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  <w:lang w:val="en-GB"/>
              </w:rPr>
              <w:t>by treatment strategy.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F4758" w14:textId="77777777" w:rsidR="00920F25" w:rsidRPr="003A083C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437EB0" w:rsidRPr="00F21684" w14:paraId="656F4197" w14:textId="2BEF39D9" w:rsidTr="007A7349"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6E7A80F2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 w:rsidRPr="00F21684">
              <w:rPr>
                <w:rFonts w:ascii="Helvetica Neue" w:hAnsi="Helvetica Neue" w:cs="Calibri"/>
                <w:sz w:val="20"/>
              </w:rPr>
              <w:t>1</w:t>
            </w:r>
            <w:r>
              <w:rPr>
                <w:rFonts w:ascii="Helvetica Neue" w:hAnsi="Helvetica Neue" w:cs="Calibri"/>
                <w:sz w:val="20"/>
              </w:rPr>
              <w:t>3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B1BF2B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E</w:t>
            </w:r>
            <w:r>
              <w:rPr>
                <w:rFonts w:ascii="Helvetica Neue" w:hAnsi="Helvetica Neue" w:cs="Calibri"/>
                <w:b w:val="0"/>
                <w:bCs/>
                <w:sz w:val="20"/>
              </w:rPr>
              <w:t>ffect e</w:t>
            </w: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stimates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FCD2D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Report the 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effect 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estimates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for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each causal contrast 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with corresponding measures of precision, including both absolute and relative measures of effect, when applicable.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B01C4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1B176F77" w14:textId="11C81D80" w:rsidTr="007A7349">
        <w:tc>
          <w:tcPr>
            <w:tcW w:w="447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8341CA3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14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23B90CE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Additional analyses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22EDE6A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Report results of all analyses to assess the 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sensitivity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of the 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estimates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choices in operationalizations, 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assumptions and analysis.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5208101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1B0E65" w:rsidRPr="00F21684" w14:paraId="61C854EA" w14:textId="3114BE19" w:rsidTr="007A7349">
        <w:tc>
          <w:tcPr>
            <w:tcW w:w="14737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03CD914A" w14:textId="69515350" w:rsidR="001B0E65" w:rsidRPr="00F21684" w:rsidRDefault="001B0E6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/>
                <w:bCs/>
                <w:sz w:val="20"/>
                <w:szCs w:val="20"/>
              </w:rPr>
              <w:t>Discussion</w:t>
            </w:r>
          </w:p>
        </w:tc>
      </w:tr>
      <w:tr w:rsidR="00437EB0" w:rsidRPr="00F21684" w14:paraId="4E5EDA85" w14:textId="419CB14F" w:rsidTr="007A7349">
        <w:tc>
          <w:tcPr>
            <w:tcW w:w="447" w:type="dxa"/>
            <w:tcBorders>
              <w:top w:val="single" w:sz="24" w:space="0" w:color="auto"/>
              <w:left w:val="single" w:sz="4" w:space="0" w:color="auto"/>
            </w:tcBorders>
          </w:tcPr>
          <w:p w14:paraId="5D6E7F54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15</w:t>
            </w:r>
          </w:p>
        </w:tc>
        <w:tc>
          <w:tcPr>
            <w:tcW w:w="139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317B00D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108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Interpretation</w:t>
            </w:r>
          </w:p>
        </w:tc>
        <w:tc>
          <w:tcPr>
            <w:tcW w:w="8930" w:type="dxa"/>
            <w:gridSpan w:val="6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9CA32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Provide an interpretation of the key findings</w:t>
            </w: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AF29A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5119FEDC" w14:textId="7BF041B0" w:rsidTr="007A7349"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F211FC" w14:textId="77777777" w:rsidR="00920F25" w:rsidRDefault="00920F25" w:rsidP="007A7349">
            <w:pPr>
              <w:pStyle w:val="TableHeader"/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sz w:val="20"/>
              </w:rPr>
            </w:pPr>
            <w:r>
              <w:rPr>
                <w:rFonts w:ascii="Helvetica Neue" w:hAnsi="Helvetica Neue" w:cs="Calibri"/>
                <w:sz w:val="20"/>
              </w:rPr>
              <w:t>16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8B915" w14:textId="77777777" w:rsidR="00920F25" w:rsidRPr="00F21684" w:rsidRDefault="00920F25" w:rsidP="007A7349">
            <w:pPr>
              <w:pStyle w:val="TableHeader"/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 w:val="0"/>
                <w:bCs/>
                <w:sz w:val="20"/>
              </w:rPr>
            </w:pPr>
            <w:r w:rsidRPr="00F21684">
              <w:rPr>
                <w:rFonts w:ascii="Helvetica Neue" w:hAnsi="Helvetica Neue" w:cs="Calibri"/>
                <w:b w:val="0"/>
                <w:bCs/>
                <w:sz w:val="20"/>
              </w:rPr>
              <w:t>Limitations</w:t>
            </w:r>
          </w:p>
        </w:tc>
        <w:tc>
          <w:tcPr>
            <w:tcW w:w="893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10783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Discuss the limitations of the study considering differences between the target trial and its emulation</w:t>
            </w: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 and the plausibility of assumptions, including assumptions regarding baseline confounding due to lack of randomization.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4FE7D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1B0E65" w:rsidRPr="00F21684" w14:paraId="2A4D0849" w14:textId="31AA5AD8" w:rsidTr="007A7349">
        <w:tc>
          <w:tcPr>
            <w:tcW w:w="14737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6F6BE9EE" w14:textId="797301D3" w:rsidR="001B0E65" w:rsidRDefault="001B0E65" w:rsidP="007A7349">
            <w:pPr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Other information</w:t>
            </w:r>
          </w:p>
        </w:tc>
      </w:tr>
      <w:tr w:rsidR="00437EB0" w:rsidRPr="00F21684" w14:paraId="2C8D3964" w14:textId="14F8D601" w:rsidTr="007A7349">
        <w:trPr>
          <w:trHeight w:val="286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6843A744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2" w:type="dxa"/>
            <w:gridSpan w:val="4"/>
            <w:tcBorders>
              <w:bottom w:val="single" w:sz="12" w:space="0" w:color="auto"/>
            </w:tcBorders>
            <w:vAlign w:val="center"/>
          </w:tcPr>
          <w:p w14:paraId="0674D83D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</w:rPr>
              <w:t>Ethics</w:t>
            </w:r>
          </w:p>
        </w:tc>
        <w:tc>
          <w:tcPr>
            <w:tcW w:w="89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984B4A" w14:textId="30E13C95" w:rsidR="00920F25" w:rsidRPr="00F21684" w:rsidRDefault="00920F25" w:rsidP="00220784">
            <w:pPr>
              <w:spacing w:beforeLines="20" w:before="48" w:afterLines="20" w:after="48" w:line="276" w:lineRule="auto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C35A08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>Provide the institutional research board or ethics committee that approved the study and approval number</w:t>
            </w:r>
            <w:r w:rsidR="006A6A61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>s</w:t>
            </w:r>
            <w:r w:rsidRPr="00C35A08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>i</w:t>
            </w:r>
            <w:r w:rsidRPr="00C35A08"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  <w:t>f relevant.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6973E" w14:textId="77777777" w:rsidR="00920F25" w:rsidRPr="00C35A08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437EB0" w:rsidRPr="00F21684" w14:paraId="50783A55" w14:textId="6AB0A92D" w:rsidTr="007A7349">
        <w:trPr>
          <w:trHeight w:val="286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40DF6D32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2" w:type="dxa"/>
            <w:gridSpan w:val="4"/>
            <w:tcBorders>
              <w:bottom w:val="single" w:sz="12" w:space="0" w:color="auto"/>
            </w:tcBorders>
            <w:vAlign w:val="center"/>
          </w:tcPr>
          <w:p w14:paraId="566CF606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 xml:space="preserve">Registration </w:t>
            </w:r>
          </w:p>
        </w:tc>
        <w:tc>
          <w:tcPr>
            <w:tcW w:w="89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271C5F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State whether, when and where the study protocol was registered.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570B47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437EB0" w:rsidRPr="00F21684" w14:paraId="583AABC4" w14:textId="164893A9" w:rsidTr="007A7349">
        <w:trPr>
          <w:trHeight w:val="286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2F62B635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4D53C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Sharing of study materials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551A9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Provide information on whether data, analytic code and/or other materials are accessible, and where and how they can be accessed.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57C41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</w:p>
        </w:tc>
      </w:tr>
      <w:tr w:rsidR="00437EB0" w:rsidRPr="00F21684" w14:paraId="50BF3A07" w14:textId="6EB7BFE2" w:rsidTr="007A7349">
        <w:trPr>
          <w:trHeight w:val="286"/>
        </w:trPr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14:paraId="5DDC6334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6BC65" w14:textId="1E442B56" w:rsidR="00920F25" w:rsidRPr="00F21684" w:rsidRDefault="00920F25" w:rsidP="007A7349">
            <w:pPr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Funding source</w:t>
            </w:r>
            <w:r w:rsidR="006A6A61">
              <w:rPr>
                <w:rFonts w:ascii="Helvetica Neue" w:hAnsi="Helvetica Neue" w:cs="Calibri"/>
                <w:bCs/>
                <w:sz w:val="20"/>
                <w:szCs w:val="20"/>
              </w:rPr>
              <w:t>s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6E38" w14:textId="5CC579BE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Provide the source</w:t>
            </w:r>
            <w:r w:rsidR="006A6A61">
              <w:rPr>
                <w:rFonts w:ascii="Helvetica Neue" w:hAnsi="Helvetica Neue" w:cs="Calibri"/>
                <w:color w:val="000000"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of funding and detail the role of the funder</w:t>
            </w:r>
            <w:r w:rsidR="006A6A61">
              <w:rPr>
                <w:rFonts w:ascii="Helvetica Neue" w:hAnsi="Helvetica Neue" w:cs="Calibri"/>
                <w:color w:val="000000"/>
                <w:sz w:val="20"/>
                <w:szCs w:val="20"/>
              </w:rPr>
              <w:t>s</w:t>
            </w: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 xml:space="preserve"> in the design, conduct and reporting of the study.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9419B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  <w:tr w:rsidR="00437EB0" w:rsidRPr="00F21684" w14:paraId="04CE70DB" w14:textId="0B621CD4" w:rsidTr="007A7349">
        <w:trPr>
          <w:trHeight w:val="286"/>
        </w:trPr>
        <w:tc>
          <w:tcPr>
            <w:tcW w:w="44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21F6A8" w14:textId="77777777" w:rsidR="00920F25" w:rsidRDefault="00920F25" w:rsidP="007A7349">
            <w:pPr>
              <w:spacing w:beforeLines="20" w:before="48" w:afterLines="20" w:after="48" w:line="276" w:lineRule="auto"/>
              <w:ind w:right="-602"/>
              <w:rPr>
                <w:rFonts w:ascii="Helvetica Neue" w:hAnsi="Helvetica Neue" w:cs="Calibr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007C3F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6"/>
              <w:rPr>
                <w:rFonts w:ascii="Helvetica Neue" w:hAnsi="Helvetica Neue" w:cs="Calibri"/>
                <w:bCs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bCs/>
                <w:sz w:val="20"/>
                <w:szCs w:val="20"/>
              </w:rPr>
              <w:t>Conflicts of interest</w:t>
            </w:r>
          </w:p>
        </w:tc>
        <w:tc>
          <w:tcPr>
            <w:tcW w:w="8909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B6857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F21684">
              <w:rPr>
                <w:rFonts w:ascii="Helvetica Neue" w:hAnsi="Helvetica Neue" w:cs="Calibri"/>
                <w:color w:val="000000"/>
                <w:sz w:val="20"/>
                <w:szCs w:val="20"/>
              </w:rPr>
              <w:t>State any conflicts of interest and financial disclosures for all authors.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F8AF0E" w14:textId="77777777" w:rsidR="00920F25" w:rsidRPr="00F21684" w:rsidRDefault="00920F25" w:rsidP="007A7349">
            <w:pPr>
              <w:spacing w:beforeLines="20" w:before="48" w:afterLines="20" w:after="48" w:line="276" w:lineRule="auto"/>
              <w:ind w:right="-103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</w:tr>
    </w:tbl>
    <w:p w14:paraId="436CF260" w14:textId="77777777" w:rsidR="001C32C8" w:rsidRDefault="001C32C8" w:rsidP="00F126AB">
      <w:pPr>
        <w:pStyle w:val="Footer"/>
        <w:spacing w:line="276" w:lineRule="auto"/>
        <w:ind w:right="90"/>
        <w:rPr>
          <w:rFonts w:ascii="Helvetica Neue" w:hAnsi="Helvetica Neue"/>
          <w:color w:val="7F7F7F" w:themeColor="text1" w:themeTint="80"/>
          <w:sz w:val="18"/>
          <w:szCs w:val="18"/>
        </w:rPr>
      </w:pPr>
    </w:p>
    <w:p w14:paraId="7ECC2B38" w14:textId="6AE56CB4" w:rsidR="004B6690" w:rsidRDefault="00B11500" w:rsidP="00AE6C10">
      <w:pPr>
        <w:pStyle w:val="Footer"/>
        <w:spacing w:line="276" w:lineRule="auto"/>
        <w:ind w:right="90"/>
      </w:pPr>
      <w:r w:rsidRPr="00B11500">
        <w:rPr>
          <w:rFonts w:ascii="Helvetica Neue" w:hAnsi="Helvetica Neue"/>
          <w:color w:val="7F7F7F" w:themeColor="text1" w:themeTint="80"/>
          <w:sz w:val="18"/>
          <w:szCs w:val="18"/>
        </w:rPr>
        <w:t>Citation: Cashin AG, Hansford HJ, Hernán MA, Swanson SA, Lee H, Jones MD, et al. Transparent Reporting of Observational Studies Emulating a Target Trial: The TARGET Statement. JAMA. 2025; DOI: 10.1001/jama.2025.13350</w:t>
      </w:r>
      <w:r w:rsidR="00216782" w:rsidRPr="002F66B2">
        <w:rPr>
          <w:rFonts w:ascii="Helvetica Neue" w:hAnsi="Helvetica Neue"/>
          <w:color w:val="7F7F7F" w:themeColor="text1" w:themeTint="80"/>
          <w:sz w:val="18"/>
          <w:szCs w:val="18"/>
        </w:rPr>
        <w:br/>
      </w:r>
      <w:r w:rsidR="00AE6C10" w:rsidRPr="00AE6C10">
        <w:rPr>
          <w:rFonts w:ascii="Helvetica Neue" w:hAnsi="Helvetica Neue"/>
          <w:color w:val="7F7F7F" w:themeColor="text1" w:themeTint="80"/>
          <w:sz w:val="18"/>
          <w:szCs w:val="18"/>
        </w:rPr>
        <w:t>© 2025 Cashin et al. This is an Open Access article distributed under the terms of the Creative Commons Attribution-</w:t>
      </w:r>
      <w:proofErr w:type="spellStart"/>
      <w:r w:rsidR="00AE6C10" w:rsidRPr="00AE6C10">
        <w:rPr>
          <w:rFonts w:ascii="Helvetica Neue" w:hAnsi="Helvetica Neue"/>
          <w:color w:val="7F7F7F" w:themeColor="text1" w:themeTint="80"/>
          <w:sz w:val="18"/>
          <w:szCs w:val="18"/>
        </w:rPr>
        <w:t>NoDerivatives</w:t>
      </w:r>
      <w:proofErr w:type="spellEnd"/>
      <w:r w:rsidR="00AE6C10" w:rsidRPr="00AE6C10">
        <w:rPr>
          <w:rFonts w:ascii="Helvetica Neue" w:hAnsi="Helvetica Neue"/>
          <w:color w:val="7F7F7F" w:themeColor="text1" w:themeTint="80"/>
          <w:sz w:val="18"/>
          <w:szCs w:val="18"/>
        </w:rPr>
        <w:t xml:space="preserve"> License (CC BY-ND 4.0), which permits redistribution, commercial and non-commercial, provided the work is passed along unchanged and in whole, with credit to the original author(s)</w:t>
      </w:r>
      <w:r w:rsidR="00AE6C10">
        <w:rPr>
          <w:rFonts w:ascii="Helvetica Neue" w:hAnsi="Helvetica Neue"/>
          <w:color w:val="7F7F7F" w:themeColor="text1" w:themeTint="80"/>
          <w:sz w:val="18"/>
          <w:szCs w:val="18"/>
        </w:rPr>
        <w:t>.</w:t>
      </w:r>
    </w:p>
    <w:sectPr w:rsidR="004B6690" w:rsidSect="006E1EAB">
      <w:headerReference w:type="first" r:id="rId6"/>
      <w:pgSz w:w="16838" w:h="11906" w:orient="landscape"/>
      <w:pgMar w:top="1199" w:right="1409" w:bottom="825" w:left="1244" w:header="614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F256" w14:textId="77777777" w:rsidR="00D15F8B" w:rsidRDefault="00D15F8B" w:rsidP="00D055BB">
      <w:r>
        <w:separator/>
      </w:r>
    </w:p>
  </w:endnote>
  <w:endnote w:type="continuationSeparator" w:id="0">
    <w:p w14:paraId="142320CF" w14:textId="77777777" w:rsidR="00D15F8B" w:rsidRDefault="00D15F8B" w:rsidP="00D0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C59C" w14:textId="77777777" w:rsidR="00D15F8B" w:rsidRDefault="00D15F8B" w:rsidP="00D055BB">
      <w:r>
        <w:separator/>
      </w:r>
    </w:p>
  </w:footnote>
  <w:footnote w:type="continuationSeparator" w:id="0">
    <w:p w14:paraId="1BEA81FC" w14:textId="77777777" w:rsidR="00D15F8B" w:rsidRDefault="00D15F8B" w:rsidP="00D0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4422" w14:textId="694E668D" w:rsidR="0066245D" w:rsidRDefault="00A523C1" w:rsidP="00916BFB">
    <w:pPr>
      <w:tabs>
        <w:tab w:val="left" w:pos="12217"/>
      </w:tabs>
      <w:spacing w:line="360" w:lineRule="auto"/>
      <w:jc w:val="both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8C36E37" wp14:editId="190BFC12">
          <wp:simplePos x="0" y="0"/>
          <wp:positionH relativeFrom="column">
            <wp:posOffset>7340600</wp:posOffset>
          </wp:positionH>
          <wp:positionV relativeFrom="paragraph">
            <wp:posOffset>-261538</wp:posOffset>
          </wp:positionV>
          <wp:extent cx="2237127" cy="549793"/>
          <wp:effectExtent l="0" t="0" r="0" b="0"/>
          <wp:wrapNone/>
          <wp:docPr id="1153319872" name="Picture 1" descr="A purpl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19872" name="Picture 1" descr="A purple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27" cy="549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45D">
      <w:rPr>
        <w:rFonts w:ascii="Helvetica Neue" w:hAnsi="Helvetica Neue"/>
        <w:b/>
        <w:bCs/>
      </w:rPr>
      <w:t xml:space="preserve">The </w:t>
    </w:r>
    <w:r w:rsidR="0066245D" w:rsidRPr="003B75B9">
      <w:rPr>
        <w:rFonts w:ascii="Helvetica Neue" w:hAnsi="Helvetica Neue"/>
        <w:b/>
        <w:bCs/>
      </w:rPr>
      <w:t xml:space="preserve">TARGET </w:t>
    </w:r>
    <w:r w:rsidR="0066245D">
      <w:rPr>
        <w:rFonts w:ascii="Helvetica Neue" w:hAnsi="Helvetica Neue"/>
        <w:b/>
        <w:bCs/>
      </w:rPr>
      <w:t>(</w:t>
    </w:r>
    <w:r w:rsidR="0066245D" w:rsidRPr="003B75B9">
      <w:rPr>
        <w:rFonts w:ascii="Helvetica Neue" w:hAnsi="Helvetica Neue"/>
        <w:b/>
        <w:bCs/>
      </w:rPr>
      <w:t>Tr</w:t>
    </w:r>
    <w:r w:rsidR="00044A38">
      <w:rPr>
        <w:rFonts w:ascii="Helvetica Neue" w:hAnsi="Helvetica Neue"/>
        <w:b/>
        <w:bCs/>
      </w:rPr>
      <w:t>A</w:t>
    </w:r>
    <w:r w:rsidR="0066245D" w:rsidRPr="003B75B9">
      <w:rPr>
        <w:rFonts w:ascii="Helvetica Neue" w:hAnsi="Helvetica Neue"/>
        <w:b/>
        <w:bCs/>
      </w:rPr>
      <w:t>nsparent Reportin</w:t>
    </w:r>
    <w:r w:rsidR="00044A38">
      <w:rPr>
        <w:rFonts w:ascii="Helvetica Neue" w:hAnsi="Helvetica Neue"/>
        <w:b/>
        <w:bCs/>
      </w:rPr>
      <w:t>G</w:t>
    </w:r>
    <w:r w:rsidR="0066245D" w:rsidRPr="003B75B9">
      <w:rPr>
        <w:rFonts w:ascii="Helvetica Neue" w:hAnsi="Helvetica Neue"/>
        <w:b/>
        <w:bCs/>
      </w:rPr>
      <w:t xml:space="preserve"> of </w:t>
    </w:r>
    <w:r w:rsidR="00044A38">
      <w:rPr>
        <w:rFonts w:ascii="Helvetica Neue" w:hAnsi="Helvetica Neue"/>
        <w:b/>
        <w:bCs/>
      </w:rPr>
      <w:t>o</w:t>
    </w:r>
    <w:r w:rsidR="0066245D" w:rsidRPr="003B75B9">
      <w:rPr>
        <w:rFonts w:ascii="Helvetica Neue" w:hAnsi="Helvetica Neue"/>
        <w:b/>
        <w:bCs/>
      </w:rPr>
      <w:t xml:space="preserve">bservational </w:t>
    </w:r>
    <w:r w:rsidR="00044A38">
      <w:rPr>
        <w:rFonts w:ascii="Helvetica Neue" w:hAnsi="Helvetica Neue"/>
        <w:b/>
        <w:bCs/>
      </w:rPr>
      <w:t>s</w:t>
    </w:r>
    <w:r w:rsidR="0066245D" w:rsidRPr="003B75B9">
      <w:rPr>
        <w:rFonts w:ascii="Helvetica Neue" w:hAnsi="Helvetica Neue"/>
        <w:b/>
        <w:bCs/>
      </w:rPr>
      <w:t xml:space="preserve">tudies Emulating </w:t>
    </w:r>
    <w:r w:rsidR="0066245D" w:rsidRPr="00997F67">
      <w:rPr>
        <w:rFonts w:ascii="Helvetica Neue" w:hAnsi="Helvetica Neue"/>
        <w:b/>
      </w:rPr>
      <w:t xml:space="preserve">a </w:t>
    </w:r>
    <w:r w:rsidR="0066245D" w:rsidRPr="00997F67">
      <w:rPr>
        <w:rFonts w:ascii="Helvetica Neue" w:hAnsi="Helvetica Neue"/>
        <w:b/>
        <w:bCs/>
      </w:rPr>
      <w:t>Target</w:t>
    </w:r>
    <w:r w:rsidR="0066245D" w:rsidRPr="003B75B9">
      <w:rPr>
        <w:rFonts w:ascii="Helvetica Neue" w:hAnsi="Helvetica Neue"/>
        <w:b/>
        <w:bCs/>
      </w:rPr>
      <w:t xml:space="preserve"> </w:t>
    </w:r>
    <w:r w:rsidR="00044A38">
      <w:rPr>
        <w:rFonts w:ascii="Helvetica Neue" w:hAnsi="Helvetica Neue"/>
        <w:b/>
        <w:bCs/>
      </w:rPr>
      <w:t>t</w:t>
    </w:r>
    <w:r w:rsidR="0066245D" w:rsidRPr="003B75B9">
      <w:rPr>
        <w:rFonts w:ascii="Helvetica Neue" w:hAnsi="Helvetica Neue"/>
        <w:b/>
        <w:bCs/>
      </w:rPr>
      <w:t>rial</w:t>
    </w:r>
    <w:r w:rsidR="0066245D">
      <w:rPr>
        <w:rFonts w:ascii="Helvetica Neue" w:hAnsi="Helvetica Neue"/>
        <w:b/>
        <w:bCs/>
      </w:rPr>
      <w:t>) Checklist</w:t>
    </w:r>
    <w:r w:rsidR="00916BFB">
      <w:rPr>
        <w:rFonts w:ascii="Helvetica Neue" w:hAnsi="Helvetica Neue"/>
        <w:b/>
        <w:bCs/>
      </w:rPr>
      <w:tab/>
    </w:r>
  </w:p>
  <w:p w14:paraId="265251AD" w14:textId="77777777" w:rsidR="0066245D" w:rsidRDefault="00662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DC"/>
    <w:rsid w:val="00005BB8"/>
    <w:rsid w:val="0002414E"/>
    <w:rsid w:val="00044A38"/>
    <w:rsid w:val="00053C49"/>
    <w:rsid w:val="00122BFE"/>
    <w:rsid w:val="0015523F"/>
    <w:rsid w:val="001556FC"/>
    <w:rsid w:val="001867A6"/>
    <w:rsid w:val="001B0E65"/>
    <w:rsid w:val="001C09F1"/>
    <w:rsid w:val="001C32C8"/>
    <w:rsid w:val="001F18F7"/>
    <w:rsid w:val="001F5F53"/>
    <w:rsid w:val="002149CA"/>
    <w:rsid w:val="00216782"/>
    <w:rsid w:val="00220784"/>
    <w:rsid w:val="00233EE5"/>
    <w:rsid w:val="002A3272"/>
    <w:rsid w:val="002B200F"/>
    <w:rsid w:val="002F41ED"/>
    <w:rsid w:val="002F66B2"/>
    <w:rsid w:val="00303CCC"/>
    <w:rsid w:val="0037057D"/>
    <w:rsid w:val="00393407"/>
    <w:rsid w:val="003A6131"/>
    <w:rsid w:val="003B1DE1"/>
    <w:rsid w:val="00406484"/>
    <w:rsid w:val="00424393"/>
    <w:rsid w:val="00437EB0"/>
    <w:rsid w:val="00451562"/>
    <w:rsid w:val="004741E0"/>
    <w:rsid w:val="004B6690"/>
    <w:rsid w:val="004D7779"/>
    <w:rsid w:val="00514845"/>
    <w:rsid w:val="00544E02"/>
    <w:rsid w:val="005D2285"/>
    <w:rsid w:val="005E7572"/>
    <w:rsid w:val="005F7300"/>
    <w:rsid w:val="00634C1D"/>
    <w:rsid w:val="006477D7"/>
    <w:rsid w:val="0066245D"/>
    <w:rsid w:val="00672A1A"/>
    <w:rsid w:val="006A6A61"/>
    <w:rsid w:val="006E1EAB"/>
    <w:rsid w:val="006E3DAD"/>
    <w:rsid w:val="006E617C"/>
    <w:rsid w:val="007046BA"/>
    <w:rsid w:val="00705019"/>
    <w:rsid w:val="00717379"/>
    <w:rsid w:val="007331CF"/>
    <w:rsid w:val="007700EE"/>
    <w:rsid w:val="007778D4"/>
    <w:rsid w:val="00786C62"/>
    <w:rsid w:val="007A7349"/>
    <w:rsid w:val="0081241D"/>
    <w:rsid w:val="0083423E"/>
    <w:rsid w:val="00843C91"/>
    <w:rsid w:val="00851EA7"/>
    <w:rsid w:val="0086017A"/>
    <w:rsid w:val="008D28A2"/>
    <w:rsid w:val="008E4A05"/>
    <w:rsid w:val="00903487"/>
    <w:rsid w:val="0091143F"/>
    <w:rsid w:val="00916BFB"/>
    <w:rsid w:val="00920F25"/>
    <w:rsid w:val="00924C9B"/>
    <w:rsid w:val="00926F26"/>
    <w:rsid w:val="009D26B6"/>
    <w:rsid w:val="009F0155"/>
    <w:rsid w:val="00A278F7"/>
    <w:rsid w:val="00A36773"/>
    <w:rsid w:val="00A523C1"/>
    <w:rsid w:val="00AB7CC3"/>
    <w:rsid w:val="00AE6C10"/>
    <w:rsid w:val="00AF204C"/>
    <w:rsid w:val="00B11500"/>
    <w:rsid w:val="00B1234B"/>
    <w:rsid w:val="00BD57B6"/>
    <w:rsid w:val="00C3441E"/>
    <w:rsid w:val="00C81C7A"/>
    <w:rsid w:val="00CA1564"/>
    <w:rsid w:val="00D055BB"/>
    <w:rsid w:val="00D15F8B"/>
    <w:rsid w:val="00D64567"/>
    <w:rsid w:val="00DC4E82"/>
    <w:rsid w:val="00DE3143"/>
    <w:rsid w:val="00E10722"/>
    <w:rsid w:val="00E1340C"/>
    <w:rsid w:val="00E3152A"/>
    <w:rsid w:val="00E87ADD"/>
    <w:rsid w:val="00F126AB"/>
    <w:rsid w:val="00F172EA"/>
    <w:rsid w:val="00F677DB"/>
    <w:rsid w:val="00F87835"/>
    <w:rsid w:val="00F900DC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E7EE7"/>
  <w15:chartTrackingRefBased/>
  <w15:docId w15:val="{841D92D1-B0B9-0E44-BD96-D8C544C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D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0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0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0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0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0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0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0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0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0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0D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B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0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0D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GB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0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B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0DC"/>
    <w:rPr>
      <w:b/>
      <w:bCs/>
      <w:smallCaps/>
      <w:color w:val="0F4761" w:themeColor="accent1" w:themeShade="BF"/>
      <w:spacing w:val="5"/>
    </w:rPr>
  </w:style>
  <w:style w:type="paragraph" w:customStyle="1" w:styleId="TableHeader">
    <w:name w:val="TableHeader"/>
    <w:basedOn w:val="Normal"/>
    <w:rsid w:val="00F900DC"/>
    <w:pPr>
      <w:spacing w:before="120"/>
    </w:pPr>
    <w:rPr>
      <w:b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05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5BB"/>
    <w:rPr>
      <w:rFonts w:ascii="Times New Roman" w:eastAsia="Times New Roman" w:hAnsi="Times New Roman" w:cs="Times New Roman"/>
      <w:kern w:val="0"/>
      <w:lang w:val="en-AU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5BB"/>
    <w:rPr>
      <w:rFonts w:ascii="Times New Roman" w:eastAsia="Times New Roman" w:hAnsi="Times New Roman" w:cs="Times New Roman"/>
      <w:kern w:val="0"/>
      <w:lang w:val="en-AU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645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Hansford</dc:creator>
  <cp:keywords/>
  <dc:description/>
  <cp:lastModifiedBy>Harrison Hansford</cp:lastModifiedBy>
  <cp:revision>35</cp:revision>
  <dcterms:created xsi:type="dcterms:W3CDTF">2025-05-14T06:41:00Z</dcterms:created>
  <dcterms:modified xsi:type="dcterms:W3CDTF">2025-08-25T22:40:00Z</dcterms:modified>
</cp:coreProperties>
</file>